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2240"/>
          <w:sz w:val="26"/>
        </w:rPr>
        <w:t>[YOUR COMPANY NAME]</w:t>
      </w:r>
    </w:p>
    <w:p>
      <w:pPr>
        <w:spacing w:after="60"/>
      </w:pPr>
      <w:r>
        <w:rPr>
          <w:b w:val="0"/>
          <w:i w:val="0"/>
          <w:sz w:val="18"/>
        </w:rPr>
        <w:t>[Address]  |  [Phone]  |  [Email]  |  License #: [Number]</w:t>
      </w:r>
    </w:p>
    <w:p>
      <w:r>
        <w:rPr>
          <w:b/>
          <w:color w:val="0E2240"/>
          <w:sz w:val="40"/>
        </w:rPr>
        <w:t>HVAC Service Agreement</w:t>
      </w:r>
    </w:p>
    <w:p>
      <w:r>
        <w:rPr>
          <w:b/>
          <w:color w:val="FF9000"/>
          <w:sz w:val="21"/>
        </w:rPr>
        <w:t>Residential maintenance plan  |  12-month term</w:t>
      </w:r>
    </w:p>
    <w:p>
      <w:pPr>
        <w:spacing w:before="200" w:after="60"/>
      </w:pPr>
      <w:r>
        <w:rPr>
          <w:b/>
          <w:color w:val="0E2240"/>
          <w:sz w:val="24"/>
        </w:rPr>
        <w:t>1. CUSTOMER AND SERVICE ADDRESS</w:t>
      </w:r>
    </w:p>
    <w:tbl>
      <w:tblPr>
        <w:tblStyle w:val="TableGrid"/>
        <w:tblW w:type="auto" w:w="0"/>
        <w:tblLook w:firstColumn="1" w:firstRow="1" w:lastColumn="0" w:lastRow="0" w:noHBand="0" w:noVBand="1" w:val="04A0"/>
      </w:tblPr>
      <w:tblGrid>
        <w:gridCol w:w="4968"/>
        <w:gridCol w:w="4968"/>
      </w:tblGrid>
      <w:tr>
        <w:tc>
          <w:tcPr>
            <w:tcW w:type="dxa" w:w="3168"/>
          </w:tcPr>
          <w:p>
            <w:r/>
            <w:r>
              <w:rPr>
                <w:sz w:val="19"/>
              </w:rPr>
              <w:t>Customer name</w:t>
            </w:r>
          </w:p>
        </w:tc>
        <w:tc>
          <w:tcPr>
            <w:tcW w:type="dxa" w:w="6624"/>
          </w:tcPr>
          <w:p>
            <w:r/>
            <w:r>
              <w:rPr>
                <w:sz w:val="19"/>
              </w:rPr>
            </w:r>
          </w:p>
        </w:tc>
      </w:tr>
      <w:tr>
        <w:tc>
          <w:tcPr>
            <w:tcW w:type="dxa" w:w="3168"/>
          </w:tcPr>
          <w:p>
            <w:r/>
            <w:r>
              <w:rPr>
                <w:sz w:val="19"/>
              </w:rPr>
              <w:t>Service address</w:t>
            </w:r>
          </w:p>
        </w:tc>
        <w:tc>
          <w:tcPr>
            <w:tcW w:type="dxa" w:w="6624"/>
          </w:tcPr>
          <w:p>
            <w:r/>
            <w:r>
              <w:rPr>
                <w:sz w:val="19"/>
              </w:rPr>
            </w:r>
          </w:p>
        </w:tc>
      </w:tr>
      <w:tr>
        <w:tc>
          <w:tcPr>
            <w:tcW w:type="dxa" w:w="3168"/>
          </w:tcPr>
          <w:p>
            <w:r/>
            <w:r>
              <w:rPr>
                <w:sz w:val="19"/>
              </w:rPr>
              <w:t>Billing address (if different)</w:t>
            </w:r>
          </w:p>
        </w:tc>
        <w:tc>
          <w:tcPr>
            <w:tcW w:type="dxa" w:w="6624"/>
          </w:tcPr>
          <w:p>
            <w:r/>
            <w:r>
              <w:rPr>
                <w:sz w:val="19"/>
              </w:rPr>
            </w:r>
          </w:p>
        </w:tc>
      </w:tr>
      <w:tr>
        <w:tc>
          <w:tcPr>
            <w:tcW w:type="dxa" w:w="3168"/>
          </w:tcPr>
          <w:p>
            <w:r/>
            <w:r>
              <w:rPr>
                <w:sz w:val="19"/>
              </w:rPr>
              <w:t>Phone / email</w:t>
            </w:r>
          </w:p>
        </w:tc>
        <w:tc>
          <w:tcPr>
            <w:tcW w:type="dxa" w:w="6624"/>
          </w:tcPr>
          <w:p>
            <w:r/>
            <w:r>
              <w:rPr>
                <w:sz w:val="19"/>
              </w:rPr>
            </w:r>
          </w:p>
        </w:tc>
      </w:tr>
    </w:tbl>
    <w:p>
      <w:pPr>
        <w:spacing w:after="0"/>
      </w:pPr>
    </w:p>
    <w:p>
      <w:pPr>
        <w:spacing w:before="200" w:after="60"/>
      </w:pPr>
      <w:r>
        <w:rPr>
          <w:b/>
          <w:color w:val="0E2240"/>
          <w:sz w:val="24"/>
        </w:rPr>
        <w:t>2. EQUIPMENT COVERED</w:t>
      </w:r>
    </w:p>
    <w:p>
      <w:pPr>
        <w:spacing w:after="60"/>
      </w:pPr>
      <w:r>
        <w:rPr>
          <w:b w:val="0"/>
          <w:i/>
          <w:sz w:val="18"/>
        </w:rPr>
        <w:t>Only the equipment listed below is covered. Equipment added later can be added in writing for an added fee.</w:t>
      </w:r>
    </w:p>
    <w:tbl>
      <w:tblPr>
        <w:tblStyle w:val="TableGrid"/>
        <w:tblW w:type="auto" w:w="0"/>
        <w:tblLook w:firstColumn="1" w:firstRow="1" w:lastColumn="0" w:lastRow="0" w:noHBand="0" w:noVBand="1" w:val="04A0"/>
      </w:tblPr>
      <w:tblGrid>
        <w:gridCol w:w="1419"/>
        <w:gridCol w:w="1419"/>
        <w:gridCol w:w="1419"/>
        <w:gridCol w:w="1419"/>
        <w:gridCol w:w="1419"/>
        <w:gridCol w:w="1419"/>
        <w:gridCol w:w="1419"/>
      </w:tblGrid>
      <w:tr>
        <w:tc>
          <w:tcPr>
            <w:tcW w:type="dxa" w:w="432"/>
            <w:shd w:val="clear" w:color="auto" w:fill="0E2240"/>
          </w:tcPr>
          <w:p>
            <w:r/>
            <w:r>
              <w:rPr>
                <w:b/>
                <w:color w:val="FFFFFF"/>
                <w:sz w:val="19"/>
              </w:rPr>
              <w:t>#</w:t>
            </w:r>
          </w:p>
        </w:tc>
        <w:tc>
          <w:tcPr>
            <w:tcW w:type="dxa" w:w="1728"/>
            <w:shd w:val="clear" w:color="auto" w:fill="0E2240"/>
          </w:tcPr>
          <w:p>
            <w:r/>
            <w:r>
              <w:rPr>
                <w:b/>
                <w:color w:val="FFFFFF"/>
                <w:sz w:val="19"/>
              </w:rPr>
              <w:t>Type</w:t>
            </w:r>
          </w:p>
        </w:tc>
        <w:tc>
          <w:tcPr>
            <w:tcW w:type="dxa" w:w="1440"/>
            <w:shd w:val="clear" w:color="auto" w:fill="0E2240"/>
          </w:tcPr>
          <w:p>
            <w:r/>
            <w:r>
              <w:rPr>
                <w:b/>
                <w:color w:val="FFFFFF"/>
                <w:sz w:val="19"/>
              </w:rPr>
              <w:t>Make</w:t>
            </w:r>
          </w:p>
        </w:tc>
        <w:tc>
          <w:tcPr>
            <w:tcW w:type="dxa" w:w="1440"/>
            <w:shd w:val="clear" w:color="auto" w:fill="0E2240"/>
          </w:tcPr>
          <w:p>
            <w:r/>
            <w:r>
              <w:rPr>
                <w:b/>
                <w:color w:val="FFFFFF"/>
                <w:sz w:val="19"/>
              </w:rPr>
              <w:t>Model</w:t>
            </w:r>
          </w:p>
        </w:tc>
        <w:tc>
          <w:tcPr>
            <w:tcW w:type="dxa" w:w="1584"/>
            <w:shd w:val="clear" w:color="auto" w:fill="0E2240"/>
          </w:tcPr>
          <w:p>
            <w:r/>
            <w:r>
              <w:rPr>
                <w:b/>
                <w:color w:val="FFFFFF"/>
                <w:sz w:val="19"/>
              </w:rPr>
              <w:t>Serial</w:t>
            </w:r>
          </w:p>
        </w:tc>
        <w:tc>
          <w:tcPr>
            <w:tcW w:type="dxa" w:w="1152"/>
            <w:shd w:val="clear" w:color="auto" w:fill="0E2240"/>
          </w:tcPr>
          <w:p>
            <w:r/>
            <w:r>
              <w:rPr>
                <w:b/>
                <w:color w:val="FFFFFF"/>
                <w:sz w:val="19"/>
              </w:rPr>
              <w:t>Approx. age</w:t>
            </w:r>
          </w:p>
        </w:tc>
        <w:tc>
          <w:tcPr>
            <w:tcW w:type="dxa" w:w="1440"/>
            <w:shd w:val="clear" w:color="auto" w:fill="0E2240"/>
          </w:tcPr>
          <w:p>
            <w:r/>
            <w:r>
              <w:rPr>
                <w:b/>
                <w:color w:val="FFFFFF"/>
                <w:sz w:val="19"/>
              </w:rPr>
              <w:t>Location</w:t>
            </w:r>
          </w:p>
        </w:tc>
      </w:tr>
      <w:tr>
        <w:tc>
          <w:tcPr>
            <w:tcW w:type="dxa" w:w="432"/>
          </w:tcPr>
          <w:p>
            <w:r/>
            <w:r>
              <w:rPr>
                <w:sz w:val="19"/>
              </w:rPr>
              <w:t>1</w:t>
            </w:r>
          </w:p>
        </w:tc>
        <w:tc>
          <w:tcPr>
            <w:tcW w:type="dxa" w:w="1728"/>
          </w:tcPr>
          <w:p>
            <w:r/>
            <w:r>
              <w:rPr>
                <w:sz w:val="19"/>
              </w:rPr>
            </w:r>
          </w:p>
        </w:tc>
        <w:tc>
          <w:tcPr>
            <w:tcW w:type="dxa" w:w="1440"/>
          </w:tcPr>
          <w:p>
            <w:r/>
            <w:r>
              <w:rPr>
                <w:sz w:val="19"/>
              </w:rPr>
            </w:r>
          </w:p>
        </w:tc>
        <w:tc>
          <w:tcPr>
            <w:tcW w:type="dxa" w:w="1440"/>
          </w:tcPr>
          <w:p>
            <w:r/>
            <w:r>
              <w:rPr>
                <w:sz w:val="19"/>
              </w:rPr>
            </w:r>
          </w:p>
        </w:tc>
        <w:tc>
          <w:tcPr>
            <w:tcW w:type="dxa" w:w="1584"/>
          </w:tcPr>
          <w:p>
            <w:r/>
            <w:r>
              <w:rPr>
                <w:sz w:val="19"/>
              </w:rPr>
            </w:r>
          </w:p>
        </w:tc>
        <w:tc>
          <w:tcPr>
            <w:tcW w:type="dxa" w:w="1152"/>
          </w:tcPr>
          <w:p>
            <w:r/>
            <w:r>
              <w:rPr>
                <w:sz w:val="19"/>
              </w:rPr>
            </w:r>
          </w:p>
        </w:tc>
        <w:tc>
          <w:tcPr>
            <w:tcW w:type="dxa" w:w="1440"/>
          </w:tcPr>
          <w:p>
            <w:r/>
            <w:r>
              <w:rPr>
                <w:sz w:val="19"/>
              </w:rPr>
            </w:r>
          </w:p>
        </w:tc>
      </w:tr>
      <w:tr>
        <w:tc>
          <w:tcPr>
            <w:tcW w:type="dxa" w:w="432"/>
          </w:tcPr>
          <w:p>
            <w:r/>
            <w:r>
              <w:rPr>
                <w:sz w:val="19"/>
              </w:rPr>
              <w:t>2</w:t>
            </w:r>
          </w:p>
        </w:tc>
        <w:tc>
          <w:tcPr>
            <w:tcW w:type="dxa" w:w="1728"/>
          </w:tcPr>
          <w:p>
            <w:r/>
            <w:r>
              <w:rPr>
                <w:sz w:val="19"/>
              </w:rPr>
            </w:r>
          </w:p>
        </w:tc>
        <w:tc>
          <w:tcPr>
            <w:tcW w:type="dxa" w:w="1440"/>
          </w:tcPr>
          <w:p>
            <w:r/>
            <w:r>
              <w:rPr>
                <w:sz w:val="19"/>
              </w:rPr>
            </w:r>
          </w:p>
        </w:tc>
        <w:tc>
          <w:tcPr>
            <w:tcW w:type="dxa" w:w="1440"/>
          </w:tcPr>
          <w:p>
            <w:r/>
            <w:r>
              <w:rPr>
                <w:sz w:val="19"/>
              </w:rPr>
            </w:r>
          </w:p>
        </w:tc>
        <w:tc>
          <w:tcPr>
            <w:tcW w:type="dxa" w:w="1584"/>
          </w:tcPr>
          <w:p>
            <w:r/>
            <w:r>
              <w:rPr>
                <w:sz w:val="19"/>
              </w:rPr>
            </w:r>
          </w:p>
        </w:tc>
        <w:tc>
          <w:tcPr>
            <w:tcW w:type="dxa" w:w="1152"/>
          </w:tcPr>
          <w:p>
            <w:r/>
            <w:r>
              <w:rPr>
                <w:sz w:val="19"/>
              </w:rPr>
            </w:r>
          </w:p>
        </w:tc>
        <w:tc>
          <w:tcPr>
            <w:tcW w:type="dxa" w:w="1440"/>
          </w:tcPr>
          <w:p>
            <w:r/>
            <w:r>
              <w:rPr>
                <w:sz w:val="19"/>
              </w:rPr>
            </w:r>
          </w:p>
        </w:tc>
      </w:tr>
      <w:tr>
        <w:tc>
          <w:tcPr>
            <w:tcW w:type="dxa" w:w="432"/>
          </w:tcPr>
          <w:p>
            <w:r/>
            <w:r>
              <w:rPr>
                <w:sz w:val="19"/>
              </w:rPr>
              <w:t>3</w:t>
            </w:r>
          </w:p>
        </w:tc>
        <w:tc>
          <w:tcPr>
            <w:tcW w:type="dxa" w:w="1728"/>
          </w:tcPr>
          <w:p>
            <w:r/>
            <w:r>
              <w:rPr>
                <w:sz w:val="19"/>
              </w:rPr>
            </w:r>
          </w:p>
        </w:tc>
        <w:tc>
          <w:tcPr>
            <w:tcW w:type="dxa" w:w="1440"/>
          </w:tcPr>
          <w:p>
            <w:r/>
            <w:r>
              <w:rPr>
                <w:sz w:val="19"/>
              </w:rPr>
            </w:r>
          </w:p>
        </w:tc>
        <w:tc>
          <w:tcPr>
            <w:tcW w:type="dxa" w:w="1440"/>
          </w:tcPr>
          <w:p>
            <w:r/>
            <w:r>
              <w:rPr>
                <w:sz w:val="19"/>
              </w:rPr>
            </w:r>
          </w:p>
        </w:tc>
        <w:tc>
          <w:tcPr>
            <w:tcW w:type="dxa" w:w="1584"/>
          </w:tcPr>
          <w:p>
            <w:r/>
            <w:r>
              <w:rPr>
                <w:sz w:val="19"/>
              </w:rPr>
            </w:r>
          </w:p>
        </w:tc>
        <w:tc>
          <w:tcPr>
            <w:tcW w:type="dxa" w:w="1152"/>
          </w:tcPr>
          <w:p>
            <w:r/>
            <w:r>
              <w:rPr>
                <w:sz w:val="19"/>
              </w:rPr>
            </w:r>
          </w:p>
        </w:tc>
        <w:tc>
          <w:tcPr>
            <w:tcW w:type="dxa" w:w="1440"/>
          </w:tcPr>
          <w:p>
            <w:r/>
            <w:r>
              <w:rPr>
                <w:sz w:val="19"/>
              </w:rPr>
            </w:r>
          </w:p>
        </w:tc>
      </w:tr>
    </w:tbl>
    <w:p>
      <w:pPr>
        <w:spacing w:after="0"/>
      </w:pPr>
    </w:p>
    <w:p>
      <w:pPr>
        <w:spacing w:before="200" w:after="60"/>
      </w:pPr>
      <w:r>
        <w:rPr>
          <w:b/>
          <w:color w:val="0E2240"/>
          <w:sz w:val="24"/>
        </w:rPr>
        <w:t>3. PLAN, PRICE AND TERM</w:t>
      </w:r>
    </w:p>
    <w:tbl>
      <w:tblPr>
        <w:tblStyle w:val="TableGrid"/>
        <w:tblW w:type="auto" w:w="0"/>
        <w:tblLook w:firstColumn="1" w:firstRow="1" w:lastColumn="0" w:lastRow="0" w:noHBand="0" w:noVBand="1" w:val="04A0"/>
      </w:tblPr>
      <w:tblGrid>
        <w:gridCol w:w="3312"/>
        <w:gridCol w:w="3312"/>
        <w:gridCol w:w="3312"/>
      </w:tblGrid>
      <w:tr>
        <w:tc>
          <w:tcPr>
            <w:tcW w:type="dxa" w:w="2592"/>
            <w:shd w:val="clear" w:color="auto" w:fill="0E2240"/>
          </w:tcPr>
          <w:p>
            <w:r/>
            <w:r>
              <w:rPr>
                <w:b/>
                <w:color w:val="FFFFFF"/>
                <w:sz w:val="19"/>
              </w:rPr>
              <w:t>Plan</w:t>
            </w:r>
          </w:p>
        </w:tc>
        <w:tc>
          <w:tcPr>
            <w:tcW w:type="dxa" w:w="4320"/>
            <w:shd w:val="clear" w:color="auto" w:fill="0E2240"/>
          </w:tcPr>
          <w:p>
            <w:r/>
            <w:r>
              <w:rPr>
                <w:b/>
                <w:color w:val="FFFFFF"/>
                <w:sz w:val="19"/>
              </w:rPr>
              <w:t>Visits per year</w:t>
            </w:r>
          </w:p>
        </w:tc>
        <w:tc>
          <w:tcPr>
            <w:tcW w:type="dxa" w:w="2880"/>
            <w:shd w:val="clear" w:color="auto" w:fill="0E2240"/>
          </w:tcPr>
          <w:p>
            <w:r/>
            <w:r>
              <w:rPr>
                <w:b/>
                <w:color w:val="FFFFFF"/>
                <w:sz w:val="19"/>
              </w:rPr>
              <w:t>Price</w:t>
            </w:r>
          </w:p>
        </w:tc>
      </w:tr>
      <w:tr>
        <w:tc>
          <w:tcPr>
            <w:tcW w:type="dxa" w:w="2592"/>
          </w:tcPr>
          <w:p>
            <w:r/>
            <w:r>
              <w:rPr>
                <w:sz w:val="19"/>
              </w:rPr>
              <w:t>[  ] Basic</w:t>
            </w:r>
          </w:p>
        </w:tc>
        <w:tc>
          <w:tcPr>
            <w:tcW w:type="dxa" w:w="4320"/>
          </w:tcPr>
          <w:p>
            <w:r/>
            <w:r>
              <w:rPr>
                <w:sz w:val="19"/>
              </w:rPr>
              <w:t>1</w:t>
            </w:r>
          </w:p>
        </w:tc>
        <w:tc>
          <w:tcPr>
            <w:tcW w:type="dxa" w:w="2880"/>
          </w:tcPr>
          <w:p>
            <w:r/>
            <w:r>
              <w:rPr>
                <w:sz w:val="19"/>
              </w:rPr>
              <w:t>$______ / year</w:t>
            </w:r>
          </w:p>
        </w:tc>
      </w:tr>
      <w:tr>
        <w:tc>
          <w:tcPr>
            <w:tcW w:type="dxa" w:w="2592"/>
          </w:tcPr>
          <w:p>
            <w:r/>
            <w:r>
              <w:rPr>
                <w:sz w:val="19"/>
              </w:rPr>
              <w:t>[  ] Comfort</w:t>
            </w:r>
          </w:p>
        </w:tc>
        <w:tc>
          <w:tcPr>
            <w:tcW w:type="dxa" w:w="4320"/>
          </w:tcPr>
          <w:p>
            <w:r/>
            <w:r>
              <w:rPr>
                <w:sz w:val="19"/>
              </w:rPr>
              <w:t>2 (spring and fall)</w:t>
            </w:r>
          </w:p>
        </w:tc>
        <w:tc>
          <w:tcPr>
            <w:tcW w:type="dxa" w:w="2880"/>
          </w:tcPr>
          <w:p>
            <w:r/>
            <w:r>
              <w:rPr>
                <w:sz w:val="19"/>
              </w:rPr>
              <w:t>$______ / year</w:t>
            </w:r>
          </w:p>
        </w:tc>
      </w:tr>
      <w:tr>
        <w:tc>
          <w:tcPr>
            <w:tcW w:type="dxa" w:w="2592"/>
          </w:tcPr>
          <w:p>
            <w:r/>
            <w:r>
              <w:rPr>
                <w:sz w:val="19"/>
              </w:rPr>
              <w:t>[  ] Premier</w:t>
            </w:r>
          </w:p>
        </w:tc>
        <w:tc>
          <w:tcPr>
            <w:tcW w:type="dxa" w:w="4320"/>
          </w:tcPr>
          <w:p>
            <w:r/>
            <w:r>
              <w:rPr>
                <w:sz w:val="19"/>
              </w:rPr>
              <w:t>2, plus added systems at a discount</w:t>
            </w:r>
          </w:p>
        </w:tc>
        <w:tc>
          <w:tcPr>
            <w:tcW w:type="dxa" w:w="2880"/>
          </w:tcPr>
          <w:p>
            <w:r/>
            <w:r>
              <w:rPr>
                <w:sz w:val="19"/>
              </w:rPr>
              <w:t>$______ / year</w:t>
            </w:r>
          </w:p>
        </w:tc>
      </w:tr>
    </w:tbl>
    <w:p>
      <w:pPr>
        <w:spacing w:after="0"/>
      </w:pPr>
    </w:p>
    <w:p>
      <w:pPr>
        <w:spacing w:after="60"/>
      </w:pPr>
      <w:r>
        <w:rPr>
          <w:b w:val="0"/>
          <w:i w:val="0"/>
          <w:sz w:val="20"/>
        </w:rPr>
        <w:t>Billing:  [  ] Paid in full  $________     [  ] Monthly  $________ x 12 payments</w:t>
      </w:r>
    </w:p>
    <w:p>
      <w:pPr>
        <w:spacing w:after="60"/>
      </w:pPr>
      <w:r>
        <w:rPr>
          <w:b w:val="0"/>
          <w:i w:val="0"/>
          <w:sz w:val="20"/>
        </w:rPr>
        <w:t>Payment method: ______________________    Start date: ____/____/______    End date: ____/____/______</w:t>
      </w:r>
    </w:p>
    <w:p>
      <w:pPr>
        <w:spacing w:after="60"/>
      </w:pPr>
      <w:r>
        <w:rPr>
          <w:b w:val="0"/>
          <w:i w:val="0"/>
          <w:sz w:val="20"/>
        </w:rPr>
        <w:t>Failed payments: if a monthly payment fails, we will contact you. If it is not paid within ____ days, plan benefits pause until the account is current.</w:t>
      </w:r>
    </w:p>
    <w:p>
      <w:pPr>
        <w:spacing w:after="60"/>
      </w:pPr>
      <w:r>
        <w:rPr>
          <w:b w:val="0"/>
          <w:i/>
          <w:sz w:val="18"/>
        </w:rPr>
        <w:t>This agreement runs for 12 months from the start date. It does not renew on its own (see section 8).</w:t>
      </w:r>
    </w:p>
    <w:p>
      <w:pPr>
        <w:spacing w:before="200" w:after="60"/>
      </w:pPr>
      <w:r>
        <w:rPr>
          <w:b/>
          <w:color w:val="0E2240"/>
          <w:sz w:val="24"/>
        </w:rPr>
        <w:t>4. WHAT EACH VISIT INCLUDES</w:t>
      </w:r>
    </w:p>
    <w:tbl>
      <w:tblPr>
        <w:tblStyle w:val="TableGrid"/>
        <w:tblW w:type="auto" w:w="0"/>
        <w:tblLook w:firstColumn="1" w:firstRow="1" w:lastColumn="0" w:lastRow="0" w:noHBand="0" w:noVBand="1" w:val="04A0"/>
      </w:tblPr>
      <w:tblGrid>
        <w:gridCol w:w="4968"/>
        <w:gridCol w:w="4968"/>
      </w:tblGrid>
      <w:tr>
        <w:tc>
          <w:tcPr>
            <w:tcW w:type="dxa" w:w="4896"/>
            <w:shd w:val="clear" w:color="auto" w:fill="0E2240"/>
          </w:tcPr>
          <w:p>
            <w:r/>
            <w:r>
              <w:rPr>
                <w:b/>
                <w:color w:val="FFFFFF"/>
                <w:sz w:val="19"/>
              </w:rPr>
              <w:t>Spring cooling visit</w:t>
            </w:r>
          </w:p>
        </w:tc>
        <w:tc>
          <w:tcPr>
            <w:tcW w:type="dxa" w:w="4896"/>
            <w:shd w:val="clear" w:color="auto" w:fill="0E2240"/>
          </w:tcPr>
          <w:p>
            <w:r/>
            <w:r>
              <w:rPr>
                <w:b/>
                <w:color w:val="FFFFFF"/>
                <w:sz w:val="19"/>
              </w:rPr>
              <w:t>Fall heating visit</w:t>
            </w:r>
          </w:p>
        </w:tc>
      </w:tr>
      <w:tr>
        <w:tc>
          <w:tcPr>
            <w:tcW w:type="dxa" w:w="4896"/>
          </w:tcPr>
          <w:p>
            <w:r/>
            <w:r>
              <w:rPr>
                <w:sz w:val="19"/>
              </w:rPr>
              <w:t>Clean condenser coil and check evaporator coil (full evaporator cleaning quoted separately)</w:t>
            </w:r>
          </w:p>
        </w:tc>
        <w:tc>
          <w:tcPr>
            <w:tcW w:type="dxa" w:w="4896"/>
          </w:tcPr>
          <w:p>
            <w:r/>
            <w:r>
              <w:rPr>
                <w:sz w:val="19"/>
              </w:rPr>
              <w:t>Check gas or oil connections and gas pressure</w:t>
            </w:r>
          </w:p>
        </w:tc>
      </w:tr>
      <w:tr>
        <w:tc>
          <w:tcPr>
            <w:tcW w:type="dxa" w:w="4896"/>
          </w:tcPr>
          <w:p>
            <w:r/>
            <w:r>
              <w:rPr>
                <w:sz w:val="19"/>
              </w:rPr>
              <w:t>Check refrigerant level (refrigerant added is billed separately)</w:t>
            </w:r>
          </w:p>
        </w:tc>
        <w:tc>
          <w:tcPr>
            <w:tcW w:type="dxa" w:w="4896"/>
          </w:tcPr>
          <w:p>
            <w:r/>
            <w:r>
              <w:rPr>
                <w:sz w:val="19"/>
              </w:rPr>
              <w:t>Check burner operation and combustion</w:t>
            </w:r>
          </w:p>
        </w:tc>
      </w:tr>
      <w:tr>
        <w:tc>
          <w:tcPr>
            <w:tcW w:type="dxa" w:w="4896"/>
          </w:tcPr>
          <w:p>
            <w:r/>
            <w:r>
              <w:rPr>
                <w:sz w:val="19"/>
              </w:rPr>
              <w:t>Check blower and airflow</w:t>
            </w:r>
          </w:p>
        </w:tc>
        <w:tc>
          <w:tcPr>
            <w:tcW w:type="dxa" w:w="4896"/>
          </w:tcPr>
          <w:p>
            <w:r/>
            <w:r>
              <w:rPr>
                <w:sz w:val="19"/>
              </w:rPr>
              <w:t>Inspect heat exchanger</w:t>
            </w:r>
          </w:p>
        </w:tc>
      </w:tr>
      <w:tr>
        <w:tc>
          <w:tcPr>
            <w:tcW w:type="dxa" w:w="4896"/>
          </w:tcPr>
          <w:p>
            <w:r/>
            <w:r>
              <w:rPr>
                <w:sz w:val="19"/>
              </w:rPr>
              <w:t>Clear and check condensate drain (AC or heat pump)</w:t>
            </w:r>
          </w:p>
        </w:tc>
        <w:tc>
          <w:tcPr>
            <w:tcW w:type="dxa" w:w="4896"/>
          </w:tcPr>
          <w:p>
            <w:r/>
            <w:r>
              <w:rPr>
                <w:sz w:val="19"/>
              </w:rPr>
              <w:t>Lubricate moving parts where needed</w:t>
            </w:r>
          </w:p>
        </w:tc>
      </w:tr>
      <w:tr>
        <w:tc>
          <w:tcPr>
            <w:tcW w:type="dxa" w:w="4896"/>
          </w:tcPr>
          <w:p>
            <w:r/>
            <w:r>
              <w:rPr>
                <w:sz w:val="19"/>
              </w:rPr>
              <w:t>Tighten electrical connections, measure voltage and amps on motors</w:t>
            </w:r>
          </w:p>
        </w:tc>
        <w:tc>
          <w:tcPr>
            <w:tcW w:type="dxa" w:w="4896"/>
          </w:tcPr>
          <w:p>
            <w:r/>
            <w:r>
              <w:rPr>
                <w:sz w:val="19"/>
              </w:rPr>
              <w:t>Tighten electrical connections, check controls and safeties</w:t>
            </w:r>
          </w:p>
        </w:tc>
      </w:tr>
      <w:tr>
        <w:tc>
          <w:tcPr>
            <w:tcW w:type="dxa" w:w="4896"/>
          </w:tcPr>
          <w:p>
            <w:r/>
            <w:r>
              <w:rPr>
                <w:sz w:val="19"/>
              </w:rPr>
              <w:t>Check thermostat and a full start, run and shut-off cycle</w:t>
            </w:r>
          </w:p>
        </w:tc>
        <w:tc>
          <w:tcPr>
            <w:tcW w:type="dxa" w:w="4896"/>
          </w:tcPr>
          <w:p>
            <w:r/>
            <w:r>
              <w:rPr>
                <w:sz w:val="19"/>
              </w:rPr>
              <w:t>Check thermostat and a full start, run and shut-off cycle</w:t>
            </w:r>
          </w:p>
        </w:tc>
      </w:tr>
      <w:tr>
        <w:tc>
          <w:tcPr>
            <w:tcW w:type="dxa" w:w="4896"/>
          </w:tcPr>
          <w:p>
            <w:r/>
            <w:r>
              <w:rPr>
                <w:sz w:val="19"/>
              </w:rPr>
              <w:t>Replace standard filter if included in plan</w:t>
            </w:r>
          </w:p>
        </w:tc>
        <w:tc>
          <w:tcPr>
            <w:tcW w:type="dxa" w:w="4896"/>
          </w:tcPr>
          <w:p>
            <w:r/>
            <w:r>
              <w:rPr>
                <w:sz w:val="19"/>
              </w:rPr>
              <w:t>Inspect flue and venting, check for carbon monoxide</w:t>
            </w:r>
          </w:p>
        </w:tc>
      </w:tr>
      <w:tr>
        <w:tc>
          <w:tcPr>
            <w:tcW w:type="dxa" w:w="4896"/>
          </w:tcPr>
          <w:p>
            <w:r/>
            <w:r>
              <w:rPr>
                <w:sz w:val="19"/>
              </w:rPr>
            </w:r>
          </w:p>
        </w:tc>
        <w:tc>
          <w:tcPr>
            <w:tcW w:type="dxa" w:w="4896"/>
          </w:tcPr>
          <w:p>
            <w:r/>
            <w:r>
              <w:rPr>
                <w:sz w:val="19"/>
              </w:rPr>
              <w:t>Check flame sensor and ignitor; replace standard filter if included in plan</w:t>
            </w:r>
          </w:p>
        </w:tc>
      </w:tr>
    </w:tbl>
    <w:p>
      <w:pPr>
        <w:spacing w:after="0"/>
      </w:pPr>
    </w:p>
    <w:p>
      <w:pPr>
        <w:spacing w:after="60"/>
      </w:pPr>
      <w:r>
        <w:rPr>
          <w:b w:val="0"/>
          <w:i w:val="0"/>
          <w:sz w:val="18"/>
        </w:rPr>
        <w:t>After each visit you get a written visit report with the readings we took (for example temperature split, amp draw, gas pressure, filter condition) and anything we recommend. Recommended repairs are never done without your approval.</w:t>
      </w:r>
    </w:p>
    <w:p>
      <w:pPr>
        <w:spacing w:before="200" w:after="60"/>
      </w:pPr>
      <w:r>
        <w:rPr>
          <w:b/>
          <w:color w:val="0E2240"/>
          <w:sz w:val="24"/>
        </w:rPr>
        <w:t>5. MEMBER BENEFITS</w:t>
      </w:r>
    </w:p>
    <w:tbl>
      <w:tblPr>
        <w:tblStyle w:val="TableGrid"/>
        <w:tblW w:type="auto" w:w="0"/>
        <w:tblLook w:firstColumn="1" w:firstRow="1" w:lastColumn="0" w:lastRow="0" w:noHBand="0" w:noVBand="1" w:val="04A0"/>
      </w:tblPr>
      <w:tblGrid>
        <w:gridCol w:w="4968"/>
        <w:gridCol w:w="4968"/>
      </w:tblGrid>
      <w:tr>
        <w:tc>
          <w:tcPr>
            <w:tcW w:type="dxa" w:w="2592"/>
            <w:shd w:val="clear" w:color="auto" w:fill="0E2240"/>
          </w:tcPr>
          <w:p>
            <w:r/>
            <w:r>
              <w:rPr>
                <w:b/>
                <w:color w:val="FFFFFF"/>
                <w:sz w:val="19"/>
              </w:rPr>
              <w:t>Benefit</w:t>
            </w:r>
          </w:p>
        </w:tc>
        <w:tc>
          <w:tcPr>
            <w:tcW w:type="dxa" w:w="7200"/>
            <w:shd w:val="clear" w:color="auto" w:fill="0E2240"/>
          </w:tcPr>
          <w:p>
            <w:r/>
            <w:r>
              <w:rPr>
                <w:b/>
                <w:color w:val="FFFFFF"/>
                <w:sz w:val="19"/>
              </w:rPr>
              <w:t>Details</w:t>
            </w:r>
          </w:p>
        </w:tc>
      </w:tr>
      <w:tr>
        <w:tc>
          <w:tcPr>
            <w:tcW w:type="dxa" w:w="2592"/>
          </w:tcPr>
          <w:p>
            <w:r/>
            <w:r>
              <w:rPr>
                <w:sz w:val="19"/>
              </w:rPr>
              <w:t>Priority scheduling</w:t>
            </w:r>
          </w:p>
        </w:tc>
        <w:tc>
          <w:tcPr>
            <w:tcW w:type="dxa" w:w="7200"/>
          </w:tcPr>
          <w:p>
            <w:r/>
            <w:r>
              <w:rPr>
                <w:sz w:val="19"/>
              </w:rPr>
              <w:t>Members get the first open appointment ahead of non-members. This is not a promise of same-day service.</w:t>
            </w:r>
          </w:p>
        </w:tc>
      </w:tr>
      <w:tr>
        <w:tc>
          <w:tcPr>
            <w:tcW w:type="dxa" w:w="2592"/>
          </w:tcPr>
          <w:p>
            <w:r/>
            <w:r>
              <w:rPr>
                <w:sz w:val="19"/>
              </w:rPr>
              <w:t>Repair discount</w:t>
            </w:r>
          </w:p>
        </w:tc>
        <w:tc>
          <w:tcPr>
            <w:tcW w:type="dxa" w:w="7200"/>
          </w:tcPr>
          <w:p>
            <w:r/>
            <w:r>
              <w:rPr>
                <w:sz w:val="19"/>
              </w:rPr>
              <w:t>____% off repair labor, parts and refrigerant at our standard rates</w:t>
            </w:r>
          </w:p>
        </w:tc>
      </w:tr>
      <w:tr>
        <w:tc>
          <w:tcPr>
            <w:tcW w:type="dxa" w:w="2592"/>
          </w:tcPr>
          <w:p>
            <w:r/>
            <w:r>
              <w:rPr>
                <w:sz w:val="19"/>
              </w:rPr>
              <w:t>Diagnostic fee</w:t>
            </w:r>
          </w:p>
        </w:tc>
        <w:tc>
          <w:tcPr>
            <w:tcW w:type="dxa" w:w="7200"/>
          </w:tcPr>
          <w:p>
            <w:r/>
            <w:r>
              <w:rPr>
                <w:sz w:val="19"/>
              </w:rPr>
              <w:t>[  ] Waived   [  ] Charged at $______</w:t>
            </w:r>
          </w:p>
        </w:tc>
      </w:tr>
      <w:tr>
        <w:tc>
          <w:tcPr>
            <w:tcW w:type="dxa" w:w="2592"/>
          </w:tcPr>
          <w:p>
            <w:r/>
            <w:r>
              <w:rPr>
                <w:sz w:val="19"/>
              </w:rPr>
              <w:t>Filters</w:t>
            </w:r>
          </w:p>
        </w:tc>
        <w:tc>
          <w:tcPr>
            <w:tcW w:type="dxa" w:w="7200"/>
          </w:tcPr>
          <w:p>
            <w:r/>
            <w:r>
              <w:rPr>
                <w:sz w:val="19"/>
              </w:rPr>
              <w:t>Size: ____________   Qty per visit: ____</w:t>
            </w:r>
          </w:p>
        </w:tc>
      </w:tr>
      <w:tr>
        <w:tc>
          <w:tcPr>
            <w:tcW w:type="dxa" w:w="2592"/>
          </w:tcPr>
          <w:p>
            <w:r/>
            <w:r>
              <w:rPr>
                <w:sz w:val="19"/>
              </w:rPr>
              <w:t>After-hours fee</w:t>
            </w:r>
          </w:p>
        </w:tc>
        <w:tc>
          <w:tcPr>
            <w:tcW w:type="dxa" w:w="7200"/>
          </w:tcPr>
          <w:p>
            <w:r/>
            <w:r>
              <w:rPr>
                <w:sz w:val="19"/>
              </w:rPr>
              <w:t>[  ] Waived   [  ] Discounted   [  ] Standard</w:t>
            </w:r>
          </w:p>
        </w:tc>
      </w:tr>
    </w:tbl>
    <w:p>
      <w:pPr>
        <w:spacing w:after="0"/>
      </w:pPr>
    </w:p>
    <w:p>
      <w:pPr>
        <w:spacing w:before="200" w:after="60"/>
      </w:pPr>
      <w:r>
        <w:rPr>
          <w:b/>
          <w:color w:val="0E2240"/>
          <w:sz w:val="24"/>
        </w:rPr>
        <w:t>6. WHAT THIS AGREEMENT DOES NOT COVER</w:t>
      </w:r>
    </w:p>
    <w:p>
      <w:pPr>
        <w:pStyle w:val="ListBullet"/>
        <w:spacing w:after="20"/>
      </w:pPr>
      <w:r>
        <w:t>Repair parts, replacement parts and refrigerant (members get the discount above).</w:t>
      </w:r>
    </w:p>
    <w:p>
      <w:pPr>
        <w:pStyle w:val="ListBullet"/>
        <w:spacing w:after="20"/>
      </w:pPr>
      <w:r>
        <w:t>Repairs and labor beyond the scheduled visits, except as listed in section 5.</w:t>
      </w:r>
    </w:p>
    <w:p>
      <w:pPr>
        <w:pStyle w:val="ListBullet"/>
        <w:spacing w:after="20"/>
      </w:pPr>
      <w:r>
        <w:t>Ductwork, duct cleaning, code upgrades, permits and electrical work outside the equipment.</w:t>
      </w:r>
    </w:p>
    <w:p>
      <w:pPr>
        <w:pStyle w:val="ListBullet"/>
        <w:spacing w:after="20"/>
      </w:pPr>
      <w:r>
        <w:t>Damage from power surges, flooding, fire, freezing, pests, neglect or work by others.</w:t>
      </w:r>
    </w:p>
    <w:p>
      <w:pPr>
        <w:pStyle w:val="ListBullet"/>
        <w:spacing w:after="20"/>
      </w:pPr>
      <w:r>
        <w:t>Equipment not listed in section 2.</w:t>
      </w:r>
    </w:p>
    <w:p>
      <w:pPr>
        <w:pStyle w:val="ListBullet"/>
        <w:spacing w:after="20"/>
      </w:pPr>
      <w:r>
        <w:t>Replacement of equipment that can no longer be repaired at a reasonable cost.</w:t>
      </w:r>
    </w:p>
    <w:p>
      <w:pPr>
        <w:spacing w:before="200" w:after="60"/>
      </w:pPr>
      <w:r>
        <w:rPr>
          <w:b/>
          <w:color w:val="0E2240"/>
          <w:sz w:val="24"/>
        </w:rPr>
        <w:t>7. CUSTOMER RESPONSIBILITIES</w:t>
      </w:r>
    </w:p>
    <w:p>
      <w:pPr>
        <w:pStyle w:val="ListBullet"/>
        <w:spacing w:after="20"/>
      </w:pPr>
      <w:r>
        <w:t>Give clear, safe access to all listed equipment on visit days.</w:t>
      </w:r>
    </w:p>
    <w:p>
      <w:pPr>
        <w:pStyle w:val="ListBullet"/>
        <w:spacing w:after="20"/>
      </w:pPr>
      <w:r>
        <w:t>Keep pets secured during visits.</w:t>
      </w:r>
    </w:p>
    <w:p>
      <w:pPr>
        <w:pStyle w:val="ListBullet"/>
        <w:spacing w:after="20"/>
      </w:pPr>
      <w:r>
        <w:t>Change or clean filters between visits if they are not included in your plan.</w:t>
      </w:r>
    </w:p>
    <w:p>
      <w:pPr>
        <w:pStyle w:val="ListBullet"/>
        <w:spacing w:after="20"/>
      </w:pPr>
      <w:r>
        <w:t>Tell us about any change to the equipment or the home that affects the system.</w:t>
      </w:r>
    </w:p>
    <w:p>
      <w:pPr>
        <w:spacing w:before="200" w:after="60"/>
      </w:pPr>
      <w:r>
        <w:rPr>
          <w:b/>
          <w:color w:val="0E2240"/>
          <w:sz w:val="24"/>
        </w:rPr>
        <w:t>8. SCHEDULING, RENEWAL AND CANCELLATION</w:t>
      </w:r>
    </w:p>
    <w:p>
      <w:pPr>
        <w:spacing w:after="60"/>
      </w:pPr>
      <w:r>
        <w:rPr>
          <w:b w:val="0"/>
          <w:i w:val="0"/>
          <w:sz w:val="20"/>
        </w:rPr>
        <w:t>Rescheduling: please give at least ____ hours notice. Visits not used by the end date do not roll over.</w:t>
      </w:r>
    </w:p>
    <w:p>
      <w:pPr>
        <w:spacing w:after="60"/>
      </w:pPr>
      <w:r>
        <w:rPr>
          <w:b w:val="0"/>
          <w:i w:val="0"/>
          <w:sz w:val="20"/>
        </w:rPr>
        <w:t>Renewal: we will contact you before the end date with the renewal price. The renewal price may change, and we will tell you the new price before you renew. This agreement renews only if you agree to renew.</w:t>
      </w:r>
    </w:p>
    <w:p>
      <w:pPr>
        <w:spacing w:after="60"/>
      </w:pPr>
      <w:r>
        <w:rPr>
          <w:b w:val="0"/>
          <w:i w:val="0"/>
          <w:sz w:val="20"/>
        </w:rPr>
        <w:t>Cancellation: you may cancel by calling or writing to us. Refund for unused time: __________________________ (example: price paid minus the standard price of any visits already done; no refund if that is zero or less). Standard (non-member) price of one visit: $______. Monthly payers who cancel owe: __________________________.</w:t>
      </w:r>
    </w:p>
    <w:p>
      <w:pPr>
        <w:spacing w:after="60"/>
      </w:pPr>
      <w:r>
        <w:rPr>
          <w:b w:val="0"/>
          <w:i w:val="0"/>
          <w:sz w:val="20"/>
        </w:rPr>
        <w:t>Home sale: if you sell the home, this plan [  ] can  [  ] cannot be transferred to the new owner for the rest of the term.</w:t>
      </w:r>
    </w:p>
    <w:p>
      <w:pPr>
        <w:spacing w:after="60"/>
      </w:pPr>
      <w:r>
        <w:rPr>
          <w:b w:val="0"/>
          <w:i w:val="0"/>
          <w:sz w:val="18"/>
        </w:rPr>
        <w:t>Text messages: [  ] I agree to get appointment reminders and offers by text at the phone number above. Message and data rates may apply. Reply STOP to opt out.</w:t>
      </w:r>
    </w:p>
    <w:p>
      <w:pPr>
        <w:spacing w:after="60"/>
      </w:pPr>
      <w:r>
        <w:rPr>
          <w:b w:val="0"/>
          <w:i/>
          <w:sz w:val="18"/>
        </w:rPr>
        <w:t>Notice of right to cancel: if your state or federal law requires a cancellation notice for this sale, attach it here. Ask your attorney.</w:t>
      </w:r>
    </w:p>
    <w:p>
      <w:pPr>
        <w:spacing w:before="200" w:after="60"/>
      </w:pPr>
      <w:r>
        <w:rPr>
          <w:b/>
          <w:color w:val="0E2240"/>
          <w:sz w:val="24"/>
        </w:rPr>
        <w:t>9. AGREEMENT</w:t>
      </w:r>
    </w:p>
    <w:p>
      <w:pPr>
        <w:spacing w:after="60"/>
      </w:pPr>
      <w:r>
        <w:rPr>
          <w:b w:val="0"/>
          <w:i w:val="0"/>
          <w:sz w:val="18"/>
        </w:rPr>
        <w:t>By signing, both parties agree to the terms above. Each party keeps a signed copy.</w:t>
      </w:r>
    </w:p>
    <w:tbl>
      <w:tblPr>
        <w:tblStyle w:val="TableGrid"/>
        <w:tblW w:type="auto" w:w="0"/>
        <w:tblLook w:firstColumn="1" w:firstRow="1" w:lastColumn="0" w:lastRow="0" w:noHBand="0" w:noVBand="1" w:val="04A0"/>
      </w:tblPr>
      <w:tblGrid>
        <w:gridCol w:w="2484"/>
        <w:gridCol w:w="2484"/>
        <w:gridCol w:w="2484"/>
        <w:gridCol w:w="2484"/>
      </w:tblGrid>
      <w:tr>
        <w:tc>
          <w:tcPr>
            <w:tcW w:type="dxa" w:w="3024"/>
            <w:shd w:val="clear" w:color="auto" w:fill="0E2240"/>
          </w:tcPr>
          <w:p>
            <w:r/>
            <w:r>
              <w:rPr>
                <w:b/>
                <w:color w:val="FFFFFF"/>
                <w:sz w:val="19"/>
              </w:rPr>
              <w:t>Customer signature</w:t>
            </w:r>
          </w:p>
        </w:tc>
        <w:tc>
          <w:tcPr>
            <w:tcW w:type="dxa" w:w="1584"/>
            <w:shd w:val="clear" w:color="auto" w:fill="0E2240"/>
          </w:tcPr>
          <w:p>
            <w:r/>
            <w:r>
              <w:rPr>
                <w:b/>
                <w:color w:val="FFFFFF"/>
                <w:sz w:val="19"/>
              </w:rPr>
              <w:t>Date</w:t>
            </w:r>
          </w:p>
        </w:tc>
        <w:tc>
          <w:tcPr>
            <w:tcW w:type="dxa" w:w="3456"/>
            <w:shd w:val="clear" w:color="auto" w:fill="0E2240"/>
          </w:tcPr>
          <w:p>
            <w:r/>
            <w:r>
              <w:rPr>
                <w:b/>
                <w:color w:val="FFFFFF"/>
                <w:sz w:val="19"/>
              </w:rPr>
              <w:t>Company representative</w:t>
            </w:r>
          </w:p>
        </w:tc>
        <w:tc>
          <w:tcPr>
            <w:tcW w:type="dxa" w:w="1728"/>
            <w:shd w:val="clear" w:color="auto" w:fill="0E2240"/>
          </w:tcPr>
          <w:p>
            <w:r/>
            <w:r>
              <w:rPr>
                <w:b/>
                <w:color w:val="FFFFFF"/>
                <w:sz w:val="19"/>
              </w:rPr>
              <w:t>Date</w:t>
            </w:r>
          </w:p>
        </w:tc>
      </w:tr>
      <w:tr>
        <w:tc>
          <w:tcPr>
            <w:tcW w:type="dxa" w:w="3024"/>
          </w:tcPr>
          <w:p>
            <w:r/>
            <w:r>
              <w:rPr>
                <w:sz w:val="19"/>
              </w:rPr>
            </w:r>
          </w:p>
        </w:tc>
        <w:tc>
          <w:tcPr>
            <w:tcW w:type="dxa" w:w="1584"/>
          </w:tcPr>
          <w:p>
            <w:r/>
            <w:r>
              <w:rPr>
                <w:sz w:val="19"/>
              </w:rPr>
            </w:r>
          </w:p>
        </w:tc>
        <w:tc>
          <w:tcPr>
            <w:tcW w:type="dxa" w:w="3456"/>
          </w:tcPr>
          <w:p>
            <w:r/>
            <w:r>
              <w:rPr>
                <w:sz w:val="19"/>
              </w:rPr>
            </w:r>
          </w:p>
        </w:tc>
        <w:tc>
          <w:tcPr>
            <w:tcW w:type="dxa" w:w="1728"/>
          </w:tcPr>
          <w:p>
            <w:r/>
            <w:r>
              <w:rPr>
                <w:sz w:val="19"/>
              </w:rPr>
            </w:r>
          </w:p>
        </w:tc>
      </w:tr>
    </w:tbl>
    <w:p>
      <w:pPr>
        <w:spacing w:after="0"/>
      </w:pPr>
    </w:p>
    <w:p>
      <w:r>
        <w:rPr>
          <w:i/>
          <w:sz w:val="16"/>
        </w:rPr>
        <w:t>This template is a starting point and is not legal advice. Laws on cancellation rights, automatic renewal and required notices vary by state. Have your attorney review it before use.</w:t>
      </w:r>
    </w:p>
    <w:sectPr w:rsidR="00FC693F" w:rsidRPr="0006063C" w:rsidSect="00034616">
      <w:footerReference w:type="default" r:id="rId9"/>
      <w:pgSz w:w="12240" w:h="15840"/>
      <w:pgMar w:top="864"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drawing>
        <wp:inline xmlns:a="http://schemas.openxmlformats.org/drawingml/2006/main" xmlns:pic="http://schemas.openxmlformats.org/drawingml/2006/picture">
          <wp:extent cx="960632" cy="256032"/>
          <wp:docPr id="1" name="Picture 1"/>
          <wp:cNvGraphicFramePr>
            <a:graphicFrameLocks noChangeAspect="1"/>
          </wp:cNvGraphicFramePr>
          <a:graphic>
            <a:graphicData uri="http://schemas.openxmlformats.org/drawingml/2006/picture">
              <pic:pic>
                <pic:nvPicPr>
                  <pic:cNvPr id="0" name="logo-dark.png"/>
                  <pic:cNvPicPr/>
                </pic:nvPicPr>
                <pic:blipFill>
                  <a:blip r:embed="rId1"/>
                  <a:stretch>
                    <a:fillRect/>
                  </a:stretch>
                </pic:blipFill>
                <pic:spPr>
                  <a:xfrm>
                    <a:off x="0" y="0"/>
                    <a:ext cx="960632" cy="256032"/>
                  </a:xfrm>
                  <a:prstGeom prst="rect"/>
                </pic:spPr>
              </pic:pic>
            </a:graphicData>
          </a:graphic>
        </wp:inline>
      </w:drawing>
    </w:r>
    <w:r>
      <w:rPr>
        <w:color w:val="666666"/>
        <w:sz w:val="15"/>
      </w:rPr>
      <w:t xml:space="preserve">   Template by D&amp;J Contractor Marketing  |  djcontractormarketing.com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